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 w:val="0"/>
          <w:sz w:val="36"/>
          <w:szCs w:val="36"/>
        </w:rPr>
        <w:t>2018年中国中西医结合学会眼科专业委员会年会回执</w:t>
      </w:r>
    </w:p>
    <w:tbl>
      <w:tblPr>
        <w:tblStyle w:val="4"/>
        <w:tblpPr w:leftFromText="180" w:rightFromText="180" w:vertAnchor="text" w:horzAnchor="page" w:tblpX="1697" w:tblpY="104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998"/>
        <w:gridCol w:w="493"/>
        <w:gridCol w:w="216"/>
        <w:gridCol w:w="1275"/>
        <w:gridCol w:w="1276"/>
        <w:gridCol w:w="1369"/>
        <w:gridCol w:w="96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1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998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t>年龄</w:t>
            </w:r>
          </w:p>
        </w:tc>
        <w:tc>
          <w:tcPr>
            <w:tcW w:w="1369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t>职称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1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rPr>
                <w:rFonts w:hint="eastAsia"/>
              </w:rPr>
              <w:t>单位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69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t>职务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201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7547" w:type="dxa"/>
            <w:gridSpan w:val="8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ind w:firstLine="240" w:firstLineChars="100"/>
              <w:jc w:val="both"/>
            </w:pPr>
            <w:r>
              <w:rPr>
                <w:rFonts w:hint="eastAsia"/>
              </w:rPr>
              <w:t>□否</w:t>
            </w:r>
            <w:r>
              <w:t xml:space="preserve">        </w:t>
            </w:r>
            <w:r>
              <w:rPr>
                <w:rFonts w:hint="eastAsia"/>
              </w:rPr>
              <w:t>□标准间       □单间</w:t>
            </w:r>
            <w:r>
              <w:t xml:space="preserve">   </w:t>
            </w:r>
            <w:r>
              <w:rPr>
                <w:rFonts w:hint="eastAsia"/>
              </w:rPr>
              <w:t xml:space="preserve"> 从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1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rPr>
                <w:rFonts w:hint="eastAsia"/>
              </w:rPr>
              <w:t>抵达时间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t>201</w:t>
            </w:r>
            <w:r>
              <w:rPr>
                <w:rFonts w:hint="eastAsia"/>
              </w:rPr>
              <w:t>8年  月   日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t>航班</w:t>
            </w:r>
            <w:r>
              <w:rPr>
                <w:rFonts w:hint="eastAsia"/>
              </w:rPr>
              <w:t>/车次</w:t>
            </w:r>
          </w:p>
        </w:tc>
        <w:tc>
          <w:tcPr>
            <w:tcW w:w="3289" w:type="dxa"/>
            <w:gridSpan w:val="3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201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返程时间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t>201</w:t>
            </w:r>
            <w:r>
              <w:rPr>
                <w:rFonts w:hint="eastAsia"/>
              </w:rPr>
              <w:t>8年  月   日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  <w:r>
              <w:t>航班</w:t>
            </w:r>
            <w:r>
              <w:rPr>
                <w:rFonts w:hint="eastAsia"/>
              </w:rPr>
              <w:t>/车次</w:t>
            </w:r>
          </w:p>
        </w:tc>
        <w:tc>
          <w:tcPr>
            <w:tcW w:w="3289" w:type="dxa"/>
            <w:gridSpan w:val="3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201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是否投稿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pStyle w:val="2"/>
              <w:numPr>
                <w:ilvl w:val="0"/>
                <w:numId w:val="1"/>
              </w:numPr>
              <w:shd w:val="clear" w:color="auto" w:fill="FFFFFF"/>
              <w:spacing w:beforeAutospacing="0" w:afterAutospacing="0" w:line="240" w:lineRule="atLeast"/>
              <w:jc w:val="both"/>
            </w:pPr>
            <w:r>
              <w:rPr>
                <w:rFonts w:hint="eastAsia"/>
              </w:rPr>
              <w:t>是         □否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t>是否发言</w:t>
            </w:r>
          </w:p>
        </w:tc>
        <w:tc>
          <w:tcPr>
            <w:tcW w:w="3289" w:type="dxa"/>
            <w:gridSpan w:val="3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</w:pPr>
            <w:r>
              <w:rPr>
                <w:rFonts w:hint="eastAsia"/>
              </w:rPr>
              <w:t>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1" w:type="dxa"/>
            <w:vMerge w:val="restart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是否开票</w:t>
            </w:r>
          </w:p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□是         □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否</w:t>
            </w:r>
          </w:p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491" w:type="dxa"/>
            <w:gridSpan w:val="2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</w:t>
            </w:r>
          </w:p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票</w:t>
            </w:r>
          </w:p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</w:t>
            </w:r>
          </w:p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息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4565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1" w:type="dxa"/>
            <w:vMerge w:val="continue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税号</w:t>
            </w:r>
          </w:p>
        </w:tc>
        <w:tc>
          <w:tcPr>
            <w:tcW w:w="4565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1" w:type="dxa"/>
            <w:vMerge w:val="continue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单位地址</w:t>
            </w:r>
          </w:p>
        </w:tc>
        <w:tc>
          <w:tcPr>
            <w:tcW w:w="4565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1" w:type="dxa"/>
            <w:vMerge w:val="continue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电话号码</w:t>
            </w:r>
          </w:p>
        </w:tc>
        <w:tc>
          <w:tcPr>
            <w:tcW w:w="4565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1" w:type="dxa"/>
            <w:vMerge w:val="continue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开户银行</w:t>
            </w:r>
          </w:p>
        </w:tc>
        <w:tc>
          <w:tcPr>
            <w:tcW w:w="4565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1" w:type="dxa"/>
            <w:vMerge w:val="continue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Autospacing="0" w:afterAutospacing="0" w:line="240" w:lineRule="atLeast"/>
              <w:ind w:left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银行账号</w:t>
            </w:r>
          </w:p>
        </w:tc>
        <w:tc>
          <w:tcPr>
            <w:tcW w:w="4565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40" w:lineRule="atLeast"/>
              <w:jc w:val="both"/>
              <w:rPr>
                <w:rFonts w:hint="eastAsia"/>
              </w:rPr>
            </w:pPr>
          </w:p>
        </w:tc>
      </w:tr>
    </w:tbl>
    <w:p>
      <w:pPr>
        <w:pStyle w:val="2"/>
        <w:shd w:val="clear" w:color="auto" w:fill="FFFFFF"/>
        <w:spacing w:beforeAutospacing="0" w:afterAutospacing="0" w:line="240" w:lineRule="atLeast"/>
        <w:ind w:firstLine="840" w:firstLineChars="300"/>
        <w:rPr>
          <w:rFonts w:ascii="宋体" w:hAnsi="宋体" w:cs="宋体"/>
          <w:bCs/>
          <w:sz w:val="28"/>
          <w:szCs w:val="30"/>
        </w:rPr>
      </w:pPr>
      <w:r>
        <w:rPr>
          <w:rFonts w:hint="eastAsia" w:asciiTheme="minorEastAsia" w:hAnsiTheme="minorEastAsia" w:cstheme="minorEastAsia"/>
          <w:bCs/>
          <w:sz w:val="28"/>
          <w:szCs w:val="30"/>
          <w:lang w:val="zh-CN"/>
        </w:rPr>
        <w:t>请务必于</w:t>
      </w:r>
      <w:r>
        <w:rPr>
          <w:rFonts w:hint="eastAsia" w:asciiTheme="minorEastAsia" w:hAnsiTheme="minorEastAsia" w:cstheme="minorEastAsia"/>
          <w:bCs/>
          <w:sz w:val="28"/>
          <w:szCs w:val="30"/>
          <w:lang w:val="en-US" w:eastAsia="zh-CN"/>
        </w:rPr>
        <w:t>7</w:t>
      </w:r>
      <w:r>
        <w:rPr>
          <w:rFonts w:hint="eastAsia" w:asciiTheme="minorEastAsia" w:hAnsiTheme="minorEastAsia" w:cstheme="minorEastAsia"/>
          <w:bCs/>
          <w:sz w:val="28"/>
          <w:szCs w:val="30"/>
          <w:lang w:val="zh-CN"/>
        </w:rPr>
        <w:t>月</w:t>
      </w:r>
      <w:r>
        <w:rPr>
          <w:rFonts w:hint="eastAsia" w:asciiTheme="minorEastAsia" w:hAnsiTheme="minorEastAsia" w:cstheme="minorEastAsia"/>
          <w:bCs/>
          <w:sz w:val="28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cstheme="minorEastAsia"/>
          <w:bCs/>
          <w:sz w:val="28"/>
          <w:szCs w:val="30"/>
          <w:lang w:val="zh-CN"/>
        </w:rPr>
        <w:t>日前将参会回执发送至</w:t>
      </w:r>
      <w:r>
        <w:rPr>
          <w:rFonts w:asciiTheme="minorEastAsia" w:hAnsiTheme="minorEastAsia" w:cstheme="minorEastAsia"/>
          <w:bCs/>
          <w:sz w:val="28"/>
          <w:szCs w:val="30"/>
        </w:rPr>
        <w:t>ineyeforum@126.com邮箱</w:t>
      </w:r>
    </w:p>
    <w:p/>
    <w:sectPr>
      <w:pgSz w:w="11906" w:h="16838"/>
      <w:pgMar w:top="1440" w:right="1400" w:bottom="144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C91"/>
    <w:multiLevelType w:val="multilevel"/>
    <w:tmpl w:val="087C2C91"/>
    <w:lvl w:ilvl="0" w:tentative="0">
      <w:start w:val="2018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B1C1B"/>
    <w:rsid w:val="300B4C40"/>
    <w:rsid w:val="433B1C1B"/>
    <w:rsid w:val="4E1C2F0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H01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2018-04-27T08:30:00Z</dcterms:created>
  <dc:creator>熊猫～</dc:creator>
  <cp:lastModifiedBy>熊猫～</cp:lastModifiedBy>
  <dcterms:modified xsi:type="dcterms:W3CDTF">2018-05-04T01:05:08Z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